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5780" w14:textId="77777777" w:rsidR="00C05DA2" w:rsidRPr="00C05DA2" w:rsidRDefault="00C05DA2" w:rsidP="00C05DA2">
      <w:pPr>
        <w:autoSpaceDE w:val="0"/>
        <w:autoSpaceDN w:val="0"/>
        <w:bidi/>
        <w:adjustRightInd w:val="0"/>
        <w:spacing w:after="0" w:line="240" w:lineRule="auto"/>
        <w:rPr>
          <w:rFonts w:eastAsiaTheme="minorHAnsi" w:cs="Calibri"/>
          <w:color w:val="000000"/>
          <w:sz w:val="24"/>
          <w:szCs w:val="24"/>
          <w:rtl/>
        </w:rPr>
      </w:pPr>
      <w:r>
        <w:rPr>
          <w:rFonts w:hint="cs"/>
          <w:b/>
          <w:noProof/>
          <w:sz w:val="24"/>
          <w:rtl/>
        </w:rPr>
        <w:drawing>
          <wp:anchor distT="0" distB="0" distL="114300" distR="114300" simplePos="0" relativeHeight="251658240" behindDoc="1" locked="0" layoutInCell="1" allowOverlap="1" wp14:anchorId="22E3EFF4" wp14:editId="1D792222">
            <wp:simplePos x="0" y="0"/>
            <wp:positionH relativeFrom="column">
              <wp:posOffset>0</wp:posOffset>
            </wp:positionH>
            <wp:positionV relativeFrom="paragraph">
              <wp:posOffset>0</wp:posOffset>
            </wp:positionV>
            <wp:extent cx="2099945" cy="912495"/>
            <wp:effectExtent l="0" t="0" r="0" b="1905"/>
            <wp:wrapNone/>
            <wp:docPr id="1" name="Picture 1" descr=":SUPPORTING_FILES:LVS_asco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PPORTING_FILES:LVS_ascot_logo.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99945" cy="9124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508"/>
      </w:tblGrid>
      <w:tr w:rsidR="00C05DA2" w:rsidRPr="00C05DA2" w14:paraId="1A01B38A" w14:textId="77777777" w:rsidTr="002977D6">
        <w:tc>
          <w:tcPr>
            <w:tcW w:w="236" w:type="dxa"/>
          </w:tcPr>
          <w:p w14:paraId="5E7979FA" w14:textId="77777777" w:rsidR="00C05DA2" w:rsidRPr="00C05DA2" w:rsidRDefault="00C05DA2" w:rsidP="00C05DA2">
            <w:pPr>
              <w:autoSpaceDE w:val="0"/>
              <w:autoSpaceDN w:val="0"/>
              <w:adjustRightInd w:val="0"/>
              <w:spacing w:after="0" w:line="240" w:lineRule="auto"/>
              <w:jc w:val="center"/>
              <w:rPr>
                <w:rFonts w:cstheme="minorHAnsi"/>
                <w:b/>
                <w:bCs/>
                <w:color w:val="000000"/>
                <w:sz w:val="28"/>
                <w:szCs w:val="28"/>
                <w:lang w:eastAsia="en-GB"/>
              </w:rPr>
            </w:pPr>
          </w:p>
        </w:tc>
        <w:tc>
          <w:tcPr>
            <w:tcW w:w="4508" w:type="dxa"/>
          </w:tcPr>
          <w:p w14:paraId="754959AA" w14:textId="77777777" w:rsidR="00C05DA2" w:rsidRPr="00C05DA2" w:rsidRDefault="00C05DA2" w:rsidP="00C05DA2">
            <w:pPr>
              <w:autoSpaceDE w:val="0"/>
              <w:autoSpaceDN w:val="0"/>
              <w:adjustRightInd w:val="0"/>
              <w:spacing w:after="0" w:line="240" w:lineRule="auto"/>
              <w:jc w:val="center"/>
              <w:rPr>
                <w:rFonts w:cstheme="minorHAnsi"/>
                <w:b/>
                <w:bCs/>
                <w:color w:val="000000"/>
                <w:sz w:val="28"/>
                <w:szCs w:val="28"/>
                <w:lang w:eastAsia="en-GB"/>
              </w:rPr>
            </w:pPr>
          </w:p>
        </w:tc>
      </w:tr>
      <w:tr w:rsidR="00C05DA2" w:rsidRPr="00C05DA2" w14:paraId="092BA6B0" w14:textId="77777777" w:rsidTr="002977D6">
        <w:tc>
          <w:tcPr>
            <w:tcW w:w="236" w:type="dxa"/>
          </w:tcPr>
          <w:p w14:paraId="4E517472" w14:textId="77777777" w:rsidR="00C05DA2" w:rsidRPr="00C05DA2" w:rsidRDefault="00C05DA2" w:rsidP="00C05DA2">
            <w:pPr>
              <w:autoSpaceDE w:val="0"/>
              <w:autoSpaceDN w:val="0"/>
              <w:adjustRightInd w:val="0"/>
              <w:spacing w:after="0" w:line="240" w:lineRule="auto"/>
              <w:jc w:val="center"/>
              <w:rPr>
                <w:rFonts w:cstheme="minorHAnsi"/>
                <w:b/>
                <w:bCs/>
                <w:color w:val="000000"/>
                <w:sz w:val="28"/>
                <w:szCs w:val="28"/>
                <w:lang w:eastAsia="en-GB"/>
              </w:rPr>
            </w:pPr>
          </w:p>
        </w:tc>
        <w:tc>
          <w:tcPr>
            <w:tcW w:w="4508" w:type="dxa"/>
          </w:tcPr>
          <w:p w14:paraId="25ED25EA" w14:textId="4BC69440" w:rsidR="00C05DA2" w:rsidRPr="00C05DA2" w:rsidRDefault="00C05DA2" w:rsidP="00C05DA2">
            <w:pPr>
              <w:autoSpaceDE w:val="0"/>
              <w:autoSpaceDN w:val="0"/>
              <w:bidi/>
              <w:adjustRightInd w:val="0"/>
              <w:spacing w:after="0" w:line="240" w:lineRule="auto"/>
              <w:jc w:val="center"/>
              <w:rPr>
                <w:rFonts w:cstheme="minorHAnsi"/>
                <w:b/>
                <w:bCs/>
                <w:color w:val="000000"/>
                <w:sz w:val="28"/>
                <w:szCs w:val="28"/>
                <w:rtl/>
              </w:rPr>
            </w:pPr>
            <w:r>
              <w:rPr>
                <w:rFonts w:hint="cs"/>
                <w:b/>
                <w:bCs/>
                <w:color w:val="000000"/>
                <w:sz w:val="28"/>
                <w:szCs w:val="28"/>
                <w:rtl/>
              </w:rPr>
              <w:t>بیانیه اصول و شیوه‌های مدرسه شبانه‌روزی</w:t>
            </w:r>
          </w:p>
          <w:p w14:paraId="15D43616" w14:textId="77777777" w:rsidR="00C05DA2" w:rsidRPr="00C05DA2" w:rsidRDefault="00C05DA2" w:rsidP="00C05DA2">
            <w:pPr>
              <w:autoSpaceDE w:val="0"/>
              <w:autoSpaceDN w:val="0"/>
              <w:adjustRightInd w:val="0"/>
              <w:spacing w:after="0" w:line="240" w:lineRule="auto"/>
              <w:jc w:val="center"/>
              <w:rPr>
                <w:rFonts w:cstheme="minorHAnsi"/>
                <w:b/>
                <w:bCs/>
                <w:color w:val="000000"/>
                <w:sz w:val="28"/>
                <w:szCs w:val="28"/>
                <w:lang w:eastAsia="en-GB"/>
              </w:rPr>
            </w:pPr>
          </w:p>
        </w:tc>
      </w:tr>
      <w:tr w:rsidR="00C05DA2" w:rsidRPr="00C05DA2" w14:paraId="169F97E3" w14:textId="77777777" w:rsidTr="002977D6">
        <w:tc>
          <w:tcPr>
            <w:tcW w:w="236" w:type="dxa"/>
          </w:tcPr>
          <w:p w14:paraId="6AA6665B" w14:textId="77777777" w:rsidR="00C05DA2" w:rsidRPr="00C05DA2" w:rsidRDefault="00C05DA2" w:rsidP="00C05DA2">
            <w:pPr>
              <w:autoSpaceDE w:val="0"/>
              <w:autoSpaceDN w:val="0"/>
              <w:adjustRightInd w:val="0"/>
              <w:spacing w:after="0" w:line="240" w:lineRule="auto"/>
              <w:jc w:val="center"/>
              <w:rPr>
                <w:rFonts w:cstheme="minorHAnsi"/>
                <w:b/>
                <w:bCs/>
                <w:color w:val="000000"/>
                <w:sz w:val="28"/>
                <w:szCs w:val="28"/>
                <w:lang w:eastAsia="en-GB"/>
              </w:rPr>
            </w:pPr>
          </w:p>
        </w:tc>
        <w:tc>
          <w:tcPr>
            <w:tcW w:w="4508" w:type="dxa"/>
          </w:tcPr>
          <w:p w14:paraId="0CB1A8A6" w14:textId="3BF982F7" w:rsidR="00C05DA2" w:rsidRPr="00C05DA2" w:rsidRDefault="00C05DA2" w:rsidP="00C05DA2">
            <w:pPr>
              <w:autoSpaceDE w:val="0"/>
              <w:autoSpaceDN w:val="0"/>
              <w:adjustRightInd w:val="0"/>
              <w:spacing w:after="0" w:line="240" w:lineRule="auto"/>
              <w:jc w:val="center"/>
              <w:rPr>
                <w:rFonts w:cstheme="minorHAnsi"/>
                <w:b/>
                <w:bCs/>
                <w:color w:val="000000"/>
                <w:sz w:val="28"/>
                <w:szCs w:val="28"/>
                <w:lang w:eastAsia="en-GB"/>
              </w:rPr>
            </w:pPr>
          </w:p>
        </w:tc>
      </w:tr>
    </w:tbl>
    <w:p w14:paraId="0392A00F" w14:textId="77777777" w:rsidR="00C05DA2" w:rsidRPr="00C05DA2" w:rsidRDefault="00C05DA2" w:rsidP="00C05DA2">
      <w:pPr>
        <w:autoSpaceDE w:val="0"/>
        <w:autoSpaceDN w:val="0"/>
        <w:adjustRightInd w:val="0"/>
        <w:spacing w:after="0" w:line="240" w:lineRule="auto"/>
        <w:jc w:val="center"/>
        <w:rPr>
          <w:rFonts w:eastAsiaTheme="minorHAnsi" w:cs="Calibri"/>
          <w:b/>
          <w:bCs/>
          <w:color w:val="000000"/>
          <w:sz w:val="24"/>
          <w:szCs w:val="24"/>
        </w:rPr>
      </w:pPr>
    </w:p>
    <w:p w14:paraId="2B130298" w14:textId="77777777" w:rsidR="00C05DA2" w:rsidRPr="00C05DA2" w:rsidRDefault="00C05DA2" w:rsidP="00C05DA2">
      <w:pPr>
        <w:autoSpaceDE w:val="0"/>
        <w:autoSpaceDN w:val="0"/>
        <w:adjustRightInd w:val="0"/>
        <w:spacing w:after="0" w:line="240" w:lineRule="auto"/>
        <w:jc w:val="center"/>
        <w:rPr>
          <w:rFonts w:eastAsiaTheme="minorHAnsi" w:cs="Calibri"/>
          <w:b/>
          <w:bCs/>
          <w:color w:val="000000"/>
          <w:sz w:val="24"/>
          <w:szCs w:val="24"/>
        </w:rPr>
      </w:pPr>
    </w:p>
    <w:tbl>
      <w:tblPr>
        <w:tblStyle w:val="TableGrid"/>
        <w:bidiVisual/>
        <w:tblW w:w="0" w:type="auto"/>
        <w:tblLook w:val="04A0" w:firstRow="1" w:lastRow="0" w:firstColumn="1" w:lastColumn="0" w:noHBand="0" w:noVBand="1"/>
      </w:tblPr>
      <w:tblGrid>
        <w:gridCol w:w="3539"/>
        <w:gridCol w:w="5477"/>
      </w:tblGrid>
      <w:tr w:rsidR="00C05DA2" w:rsidRPr="00C05DA2" w14:paraId="7AB07606" w14:textId="77777777" w:rsidTr="328ECE67">
        <w:tc>
          <w:tcPr>
            <w:tcW w:w="3539" w:type="dxa"/>
          </w:tcPr>
          <w:p w14:paraId="13573BF7" w14:textId="77777777" w:rsidR="00C05DA2" w:rsidRPr="00C05DA2" w:rsidRDefault="00C05DA2" w:rsidP="00C05DA2">
            <w:pPr>
              <w:bidi/>
              <w:spacing w:after="240" w:line="240" w:lineRule="auto"/>
              <w:rPr>
                <w:b/>
                <w:bCs/>
                <w:rtl/>
              </w:rPr>
            </w:pPr>
            <w:r>
              <w:rPr>
                <w:rFonts w:hint="cs"/>
                <w:b/>
                <w:bCs/>
                <w:rtl/>
              </w:rPr>
              <w:t>مقررات قانونی مربوطه:</w:t>
            </w:r>
          </w:p>
        </w:tc>
        <w:tc>
          <w:tcPr>
            <w:tcW w:w="5477" w:type="dxa"/>
          </w:tcPr>
          <w:p w14:paraId="14A435CB" w14:textId="3EB962AD" w:rsidR="00C05DA2" w:rsidRPr="00C05DA2" w:rsidRDefault="00C05DA2" w:rsidP="00C05DA2">
            <w:pPr>
              <w:bidi/>
              <w:spacing w:after="240" w:line="240" w:lineRule="auto"/>
              <w:rPr>
                <w:bCs/>
                <w:rtl/>
              </w:rPr>
            </w:pPr>
            <w:r>
              <w:t>NMS1</w:t>
            </w:r>
          </w:p>
        </w:tc>
      </w:tr>
      <w:tr w:rsidR="00C05DA2" w:rsidRPr="00C05DA2" w14:paraId="4188AF97" w14:textId="77777777" w:rsidTr="328ECE67">
        <w:tc>
          <w:tcPr>
            <w:tcW w:w="3539" w:type="dxa"/>
          </w:tcPr>
          <w:p w14:paraId="5EACB6BE" w14:textId="77777777" w:rsidR="00C05DA2" w:rsidRPr="00C05DA2" w:rsidRDefault="00C05DA2" w:rsidP="00C05DA2">
            <w:pPr>
              <w:bidi/>
              <w:spacing w:after="240" w:line="240" w:lineRule="auto"/>
              <w:rPr>
                <w:b/>
                <w:bCs/>
                <w:rtl/>
              </w:rPr>
            </w:pPr>
            <w:r>
              <w:rPr>
                <w:rFonts w:hint="cs"/>
                <w:b/>
                <w:bCs/>
                <w:rtl/>
              </w:rPr>
              <w:t xml:space="preserve">عضو منتخب </w:t>
            </w:r>
            <w:r>
              <w:rPr>
                <w:b/>
                <w:bCs/>
              </w:rPr>
              <w:t>SMT</w:t>
            </w:r>
            <w:r>
              <w:rPr>
                <w:rFonts w:hint="cs"/>
                <w:b/>
                <w:bCs/>
                <w:rtl/>
              </w:rPr>
              <w:t xml:space="preserve"> مسئول سیاست‌گذاری:</w:t>
            </w:r>
          </w:p>
        </w:tc>
        <w:tc>
          <w:tcPr>
            <w:tcW w:w="5477" w:type="dxa"/>
          </w:tcPr>
          <w:p w14:paraId="22EB8CE3" w14:textId="7BDF6756" w:rsidR="00C05DA2" w:rsidRPr="00C05DA2" w:rsidRDefault="002F2F95" w:rsidP="00C05DA2">
            <w:pPr>
              <w:bidi/>
              <w:spacing w:after="240" w:line="240" w:lineRule="auto"/>
              <w:rPr>
                <w:bCs/>
                <w:rtl/>
              </w:rPr>
            </w:pPr>
            <w:r>
              <w:t>James Wilder</w:t>
            </w:r>
            <w:r>
              <w:rPr>
                <w:rFonts w:hint="cs"/>
                <w:rtl/>
              </w:rPr>
              <w:br/>
            </w:r>
            <w:r>
              <w:t>James Curtis-Nye</w:t>
            </w:r>
          </w:p>
        </w:tc>
      </w:tr>
      <w:tr w:rsidR="00C05DA2" w:rsidRPr="00C05DA2" w14:paraId="4E0F0221" w14:textId="77777777" w:rsidTr="328ECE67">
        <w:tc>
          <w:tcPr>
            <w:tcW w:w="3539" w:type="dxa"/>
          </w:tcPr>
          <w:p w14:paraId="33C50681" w14:textId="77777777" w:rsidR="00C05DA2" w:rsidRPr="00C05DA2" w:rsidRDefault="00C05DA2" w:rsidP="00C05DA2">
            <w:pPr>
              <w:bidi/>
              <w:spacing w:after="240" w:line="240" w:lineRule="auto"/>
              <w:rPr>
                <w:b/>
                <w:bCs/>
                <w:rtl/>
              </w:rPr>
            </w:pPr>
            <w:r>
              <w:rPr>
                <w:rFonts w:hint="cs"/>
                <w:b/>
                <w:bCs/>
                <w:rtl/>
              </w:rPr>
              <w:t>به‌روزرسانی:</w:t>
            </w:r>
          </w:p>
        </w:tc>
        <w:tc>
          <w:tcPr>
            <w:tcW w:w="5477" w:type="dxa"/>
          </w:tcPr>
          <w:p w14:paraId="289743C1" w14:textId="3FDEAE20" w:rsidR="00C05DA2" w:rsidRPr="00C05DA2" w:rsidRDefault="002F2F95" w:rsidP="328ECE67">
            <w:pPr>
              <w:bidi/>
              <w:spacing w:after="240" w:line="240" w:lineRule="auto"/>
              <w:rPr>
                <w:rtl/>
              </w:rPr>
            </w:pPr>
            <w:r>
              <w:rPr>
                <w:rFonts w:hint="cs"/>
                <w:rtl/>
              </w:rPr>
              <w:t>20 ژوئن 2022</w:t>
            </w:r>
          </w:p>
        </w:tc>
      </w:tr>
      <w:tr w:rsidR="00C05DA2" w:rsidRPr="00C05DA2" w14:paraId="5B7B43C6" w14:textId="77777777" w:rsidTr="328ECE67">
        <w:tc>
          <w:tcPr>
            <w:tcW w:w="3539" w:type="dxa"/>
          </w:tcPr>
          <w:p w14:paraId="30D17C9D" w14:textId="77777777" w:rsidR="00C05DA2" w:rsidRPr="00C05DA2" w:rsidRDefault="00C05DA2" w:rsidP="00C05DA2">
            <w:pPr>
              <w:bidi/>
              <w:spacing w:after="240" w:line="240" w:lineRule="auto"/>
              <w:rPr>
                <w:b/>
                <w:bCs/>
                <w:rtl/>
              </w:rPr>
            </w:pPr>
            <w:r>
              <w:rPr>
                <w:rFonts w:hint="cs"/>
                <w:b/>
                <w:bCs/>
                <w:rtl/>
              </w:rPr>
              <w:t>تاریخ بازبینی بعدی:</w:t>
            </w:r>
          </w:p>
        </w:tc>
        <w:tc>
          <w:tcPr>
            <w:tcW w:w="5477" w:type="dxa"/>
          </w:tcPr>
          <w:p w14:paraId="6FA65798" w14:textId="0CAA9FA1" w:rsidR="00C05DA2" w:rsidRPr="00C05DA2" w:rsidRDefault="004D0237" w:rsidP="328ECE67">
            <w:pPr>
              <w:bidi/>
              <w:spacing w:after="240" w:line="240" w:lineRule="auto"/>
              <w:rPr>
                <w:rtl/>
              </w:rPr>
            </w:pPr>
            <w:r>
              <w:rPr>
                <w:rFonts w:hint="cs"/>
                <w:rtl/>
              </w:rPr>
              <w:t>20 ژوئن 2023</w:t>
            </w:r>
          </w:p>
        </w:tc>
      </w:tr>
    </w:tbl>
    <w:p w14:paraId="3A5AE6F8" w14:textId="77777777" w:rsidR="00C05DA2" w:rsidRDefault="00C05DA2" w:rsidP="00CB11D1">
      <w:pPr>
        <w:jc w:val="both"/>
        <w:rPr>
          <w:sz w:val="24"/>
          <w:szCs w:val="24"/>
        </w:rPr>
      </w:pPr>
    </w:p>
    <w:p w14:paraId="1446DFA3" w14:textId="1FF260FC" w:rsidR="00835FA1" w:rsidRPr="00FD7BB4" w:rsidRDefault="00CB11D1" w:rsidP="00CB11D1">
      <w:pPr>
        <w:bidi/>
        <w:jc w:val="both"/>
        <w:rPr>
          <w:sz w:val="24"/>
          <w:szCs w:val="24"/>
          <w:rtl/>
        </w:rPr>
      </w:pPr>
      <w:r>
        <w:rPr>
          <w:rFonts w:hint="cs"/>
          <w:sz w:val="24"/>
          <w:szCs w:val="24"/>
          <w:rtl/>
        </w:rPr>
        <w:t xml:space="preserve">جامعه شبانه‌روزی </w:t>
      </w:r>
      <w:r>
        <w:rPr>
          <w:sz w:val="24"/>
          <w:szCs w:val="24"/>
        </w:rPr>
        <w:t>LVS Ascot</w:t>
      </w:r>
      <w:r>
        <w:rPr>
          <w:rFonts w:hint="cs"/>
          <w:sz w:val="24"/>
          <w:szCs w:val="24"/>
          <w:rtl/>
        </w:rPr>
        <w:t xml:space="preserve"> از نظر فرهنگی متنوع و گوناگون است. ما دیگران و ارزش‌های آنها را می‌پذیریم و در عین حال به ارزش‌های بریتانیایی خود وفادار می‌مانیم. این موضوع تضمین می‌کند که مأموریت مدرسه ما برای ترویج انعطاف‌پذیری، کنجکاوی و خلاقیت در هر کاری که فرزندانمان قصد انجام آن را دارند، در تجربه شبانه‌روزی که ارائه می‌دهیم ارتقا یابد.</w:t>
      </w:r>
    </w:p>
    <w:p w14:paraId="1446DFA4" w14:textId="197DDF09" w:rsidR="00CB11D1" w:rsidRPr="00FD7BB4" w:rsidRDefault="00300A60" w:rsidP="00CB11D1">
      <w:pPr>
        <w:bidi/>
        <w:jc w:val="both"/>
        <w:rPr>
          <w:sz w:val="24"/>
          <w:szCs w:val="24"/>
          <w:rtl/>
        </w:rPr>
      </w:pPr>
      <w:r>
        <w:rPr>
          <w:rFonts w:hint="cs"/>
          <w:sz w:val="24"/>
          <w:szCs w:val="24"/>
          <w:rtl/>
        </w:rPr>
        <w:t xml:space="preserve">ما تعداد قابل توجهی دانش‌آموز شبانه‌روزی بریتانیایی و همچنین دانش‌آموز شبانه‌روزی بین‌المللی در جامعه شبانه‌روزی خود داریم. کودکان ما از انبوهی از پیشینه‌های فرهنگی با تجارب و نیازهای اجتماعی متفاوت به اینجا آمده‌اند. هدف اعلام شده مدرسه </w:t>
      </w:r>
      <w:r>
        <w:rPr>
          <w:sz w:val="24"/>
          <w:szCs w:val="24"/>
        </w:rPr>
        <w:t>LVS Ascot</w:t>
      </w:r>
      <w:r>
        <w:rPr>
          <w:rFonts w:hint="cs"/>
          <w:sz w:val="24"/>
          <w:szCs w:val="24"/>
          <w:rtl/>
        </w:rPr>
        <w:t xml:space="preserve"> این است که بتوانیم با همه دانش‌آموزان شبانه‌روزی خود به عنوان یک فرد مستقل رفتار کنیم و محیطی مثبت، ایمن و پرورش‌دهنده فراهم کنیم که در آن همه بتوانند شکوفا شوند.</w:t>
      </w:r>
      <w:r>
        <w:rPr>
          <w:rFonts w:hint="cs"/>
          <w:rtl/>
        </w:rPr>
        <w:t xml:space="preserve"> </w:t>
      </w:r>
    </w:p>
    <w:p w14:paraId="1446DFA5" w14:textId="77777777" w:rsidR="00CB11D1" w:rsidRPr="00FD7BB4" w:rsidRDefault="00CB11D1" w:rsidP="00CB11D1">
      <w:pPr>
        <w:bidi/>
        <w:jc w:val="both"/>
        <w:rPr>
          <w:b/>
          <w:bCs/>
          <w:sz w:val="24"/>
          <w:szCs w:val="24"/>
          <w:rtl/>
        </w:rPr>
      </w:pPr>
      <w:r>
        <w:rPr>
          <w:rFonts w:hint="cs"/>
          <w:b/>
          <w:bCs/>
          <w:sz w:val="24"/>
          <w:szCs w:val="24"/>
          <w:rtl/>
        </w:rPr>
        <w:t xml:space="preserve">اقامت شبانه‌روزی در </w:t>
      </w:r>
      <w:r>
        <w:rPr>
          <w:b/>
          <w:bCs/>
          <w:sz w:val="24"/>
          <w:szCs w:val="24"/>
        </w:rPr>
        <w:t>LVS Ascot</w:t>
      </w:r>
      <w:r>
        <w:rPr>
          <w:rFonts w:hint="cs"/>
          <w:b/>
          <w:bCs/>
          <w:sz w:val="24"/>
          <w:szCs w:val="24"/>
          <w:rtl/>
        </w:rPr>
        <w:t xml:space="preserve"> بر اصول کلیدی زیر استوار است:</w:t>
      </w:r>
    </w:p>
    <w:p w14:paraId="1446DFA7" w14:textId="01F31A20" w:rsidR="00CB11D1" w:rsidRPr="00FD7BB4" w:rsidRDefault="00CB11D1" w:rsidP="00CB11D1">
      <w:pPr>
        <w:pStyle w:val="ListParagraph"/>
        <w:numPr>
          <w:ilvl w:val="0"/>
          <w:numId w:val="1"/>
        </w:numPr>
        <w:bidi/>
        <w:jc w:val="both"/>
        <w:rPr>
          <w:sz w:val="24"/>
          <w:szCs w:val="24"/>
          <w:rtl/>
        </w:rPr>
      </w:pPr>
      <w:r>
        <w:rPr>
          <w:rFonts w:hint="cs"/>
          <w:sz w:val="24"/>
          <w:szCs w:val="24"/>
          <w:rtl/>
        </w:rPr>
        <w:t>رشد کامل فرد از نظر جسمی، روحی، فکری، اخلاقی، اجتماعی و عاطفی در فضایی مساعد ستایش و تقویت مثبت.</w:t>
      </w:r>
    </w:p>
    <w:p w14:paraId="1446DFA8" w14:textId="706A78F0" w:rsidR="009277A2" w:rsidRPr="00FD7BB4" w:rsidRDefault="006413B6" w:rsidP="00CB11D1">
      <w:pPr>
        <w:pStyle w:val="ListParagraph"/>
        <w:numPr>
          <w:ilvl w:val="0"/>
          <w:numId w:val="1"/>
        </w:numPr>
        <w:bidi/>
        <w:jc w:val="both"/>
        <w:rPr>
          <w:sz w:val="24"/>
          <w:szCs w:val="24"/>
          <w:rtl/>
        </w:rPr>
      </w:pPr>
      <w:r>
        <w:rPr>
          <w:rFonts w:hint="cs"/>
          <w:sz w:val="24"/>
          <w:szCs w:val="24"/>
          <w:rtl/>
        </w:rPr>
        <w:t>ترویج احترام متقابل و حق رفتار با آنها به عنوان یک فرد مستقل.</w:t>
      </w:r>
    </w:p>
    <w:p w14:paraId="1446DFA9" w14:textId="7322A2DB" w:rsidR="009277A2" w:rsidRPr="00FD7BB4" w:rsidRDefault="009277A2" w:rsidP="00CB11D1">
      <w:pPr>
        <w:pStyle w:val="ListParagraph"/>
        <w:numPr>
          <w:ilvl w:val="0"/>
          <w:numId w:val="1"/>
        </w:numPr>
        <w:bidi/>
        <w:jc w:val="both"/>
        <w:rPr>
          <w:sz w:val="24"/>
          <w:szCs w:val="24"/>
          <w:rtl/>
        </w:rPr>
      </w:pPr>
      <w:r>
        <w:rPr>
          <w:rFonts w:hint="cs"/>
          <w:sz w:val="24"/>
          <w:szCs w:val="24"/>
          <w:rtl/>
        </w:rPr>
        <w:t>حق فرد برای عدم تحمل هر نوع سوء استفاده.</w:t>
      </w:r>
    </w:p>
    <w:p w14:paraId="1446DFAA" w14:textId="77777777" w:rsidR="009277A2" w:rsidRPr="00FD7BB4" w:rsidRDefault="009277A2" w:rsidP="009277A2">
      <w:pPr>
        <w:pStyle w:val="ListParagraph"/>
        <w:numPr>
          <w:ilvl w:val="0"/>
          <w:numId w:val="1"/>
        </w:numPr>
        <w:bidi/>
        <w:jc w:val="both"/>
        <w:rPr>
          <w:sz w:val="24"/>
          <w:szCs w:val="24"/>
          <w:rtl/>
        </w:rPr>
      </w:pPr>
      <w:r>
        <w:rPr>
          <w:rFonts w:hint="cs"/>
          <w:sz w:val="24"/>
          <w:szCs w:val="24"/>
          <w:rtl/>
        </w:rPr>
        <w:t>تساوی فرصت‌ها برای همه، صرف نظر از پیشینه اجتماعی-اقتصادی یا فرهنگی.</w:t>
      </w:r>
    </w:p>
    <w:p w14:paraId="1446DFAB" w14:textId="77777777" w:rsidR="009277A2" w:rsidRPr="00FD7BB4" w:rsidRDefault="009277A2" w:rsidP="009277A2">
      <w:pPr>
        <w:pStyle w:val="ListParagraph"/>
        <w:numPr>
          <w:ilvl w:val="0"/>
          <w:numId w:val="1"/>
        </w:numPr>
        <w:bidi/>
        <w:jc w:val="both"/>
        <w:rPr>
          <w:sz w:val="24"/>
          <w:szCs w:val="24"/>
          <w:rtl/>
        </w:rPr>
      </w:pPr>
      <w:r>
        <w:rPr>
          <w:rFonts w:hint="cs"/>
          <w:sz w:val="24"/>
          <w:szCs w:val="24"/>
          <w:rtl/>
        </w:rPr>
        <w:t>حق حفظ حریم خصوصی.</w:t>
      </w:r>
    </w:p>
    <w:p w14:paraId="1446DFAC" w14:textId="4701D0EC" w:rsidR="009277A2" w:rsidRPr="00FD7BB4" w:rsidRDefault="000C7A4A" w:rsidP="009277A2">
      <w:pPr>
        <w:pStyle w:val="ListParagraph"/>
        <w:numPr>
          <w:ilvl w:val="0"/>
          <w:numId w:val="1"/>
        </w:numPr>
        <w:bidi/>
        <w:jc w:val="both"/>
        <w:rPr>
          <w:sz w:val="24"/>
          <w:szCs w:val="24"/>
          <w:rtl/>
        </w:rPr>
      </w:pPr>
      <w:r>
        <w:rPr>
          <w:rFonts w:hint="cs"/>
          <w:sz w:val="24"/>
          <w:szCs w:val="24"/>
          <w:rtl/>
        </w:rPr>
        <w:t>پرورش ارتباطات حمایتی با والدین و سرپرستان.</w:t>
      </w:r>
    </w:p>
    <w:p w14:paraId="1446DFAD" w14:textId="1BA4847A" w:rsidR="009277A2" w:rsidRPr="00FD7BB4" w:rsidRDefault="009277A2" w:rsidP="009277A2">
      <w:pPr>
        <w:bidi/>
        <w:jc w:val="both"/>
        <w:rPr>
          <w:sz w:val="24"/>
          <w:szCs w:val="24"/>
          <w:rtl/>
        </w:rPr>
      </w:pPr>
      <w:r>
        <w:rPr>
          <w:rFonts w:hint="cs"/>
          <w:sz w:val="24"/>
          <w:szCs w:val="24"/>
          <w:rtl/>
        </w:rPr>
        <w:t>علاوه بر رسیدگی به نیازهای فیزیکی و احساس امنیت و ایمنی، هر یک از پانسیون‌های ما به دنبال کمک به توسعه اعضای خود است. این موضوع در احساس تعلق، عزت نفس، احترام به خود و خودشکوفایی آشکار می‌شود. کارکنان پانسیون باید حامی دانش‌آموزان شبانه‌روزی تحت مراقبت خود باشند.</w:t>
      </w:r>
      <w:r>
        <w:rPr>
          <w:rFonts w:hint="cs"/>
          <w:rtl/>
        </w:rPr>
        <w:t xml:space="preserve"> </w:t>
      </w:r>
    </w:p>
    <w:p w14:paraId="1446DFAE" w14:textId="5F179E9B" w:rsidR="009277A2" w:rsidRPr="00FD7BB4" w:rsidRDefault="009277A2" w:rsidP="009277A2">
      <w:pPr>
        <w:bidi/>
        <w:jc w:val="both"/>
        <w:rPr>
          <w:sz w:val="24"/>
          <w:szCs w:val="24"/>
          <w:rtl/>
        </w:rPr>
      </w:pPr>
      <w:r>
        <w:rPr>
          <w:rFonts w:hint="cs"/>
          <w:sz w:val="24"/>
          <w:szCs w:val="24"/>
          <w:rtl/>
        </w:rPr>
        <w:t xml:space="preserve">صدای دانش‌آموز در </w:t>
      </w:r>
      <w:r>
        <w:rPr>
          <w:sz w:val="24"/>
          <w:szCs w:val="24"/>
        </w:rPr>
        <w:t>LVS Ascot</w:t>
      </w:r>
      <w:r>
        <w:rPr>
          <w:rFonts w:hint="cs"/>
          <w:sz w:val="24"/>
          <w:szCs w:val="24"/>
          <w:rtl/>
        </w:rPr>
        <w:t xml:space="preserve"> جدی گرفته می‌شود و برنامه کاملی از جلسات شورای دانش‌آموزان در طول سال تحصیلی برگزار می‌شود که دانش‌آموزان منتخب از چهار پانسیون ما در آن شرکت دارند. علاوه بر این، پانسیون‌ها از طریق فرآیند انتخاب مبصر پانسیون، ویژگی‌های رهبری را ارتقا می‌دهند.</w:t>
      </w:r>
    </w:p>
    <w:p w14:paraId="1446DFB0" w14:textId="77777777" w:rsidR="00F848AD" w:rsidRPr="00FD7BB4" w:rsidRDefault="00F848AD" w:rsidP="00FD7BB4">
      <w:pPr>
        <w:pStyle w:val="Heading1"/>
        <w:bidi/>
        <w:rPr>
          <w:rtl/>
        </w:rPr>
      </w:pPr>
      <w:r>
        <w:rPr>
          <w:rFonts w:hint="cs"/>
          <w:rtl/>
        </w:rPr>
        <w:t xml:space="preserve">اهداف و مقاصد زندگی شبانه‌روزی در مدرسه </w:t>
      </w:r>
      <w:r>
        <w:t>LVS Ascot</w:t>
      </w:r>
    </w:p>
    <w:p w14:paraId="1446DFB1" w14:textId="77777777" w:rsidR="00F848AD" w:rsidRPr="00FD7BB4" w:rsidRDefault="00F848AD" w:rsidP="009277A2">
      <w:pPr>
        <w:bidi/>
        <w:jc w:val="both"/>
        <w:rPr>
          <w:sz w:val="24"/>
          <w:szCs w:val="24"/>
          <w:rtl/>
        </w:rPr>
      </w:pPr>
      <w:r>
        <w:rPr>
          <w:rFonts w:hint="cs"/>
          <w:sz w:val="24"/>
          <w:szCs w:val="24"/>
          <w:rtl/>
        </w:rPr>
        <w:t>اهداف و مقاصد هر پانسیون در عمل بسته به محدوده سنی و شرایط پانسیون متفاوت است، اما همه به دنبال موارد زیر هستند:</w:t>
      </w:r>
    </w:p>
    <w:p w14:paraId="1446DFB2" w14:textId="714B4C3E" w:rsidR="00F848AD" w:rsidRPr="00FD7BB4" w:rsidRDefault="00F848AD" w:rsidP="00F848AD">
      <w:pPr>
        <w:pStyle w:val="ListParagraph"/>
        <w:numPr>
          <w:ilvl w:val="0"/>
          <w:numId w:val="1"/>
        </w:numPr>
        <w:bidi/>
        <w:jc w:val="both"/>
        <w:rPr>
          <w:sz w:val="24"/>
          <w:szCs w:val="24"/>
          <w:rtl/>
        </w:rPr>
      </w:pPr>
      <w:r>
        <w:rPr>
          <w:rFonts w:hint="cs"/>
          <w:sz w:val="24"/>
          <w:szCs w:val="24"/>
          <w:rtl/>
        </w:rPr>
        <w:lastRenderedPageBreak/>
        <w:t>یک محیط امن، مطمئن و راحت برای همه دانش‌آموزان شبانه‌روزی خود ایجاد کنند.</w:t>
      </w:r>
    </w:p>
    <w:p w14:paraId="1446DFB3" w14:textId="75E91131" w:rsidR="00F848AD" w:rsidRPr="00FD7BB4" w:rsidRDefault="00F848AD" w:rsidP="00F848AD">
      <w:pPr>
        <w:pStyle w:val="ListParagraph"/>
        <w:numPr>
          <w:ilvl w:val="0"/>
          <w:numId w:val="1"/>
        </w:numPr>
        <w:bidi/>
        <w:jc w:val="both"/>
        <w:rPr>
          <w:sz w:val="24"/>
          <w:szCs w:val="24"/>
          <w:rtl/>
        </w:rPr>
      </w:pPr>
      <w:r>
        <w:rPr>
          <w:rFonts w:hint="cs"/>
          <w:sz w:val="24"/>
          <w:szCs w:val="24"/>
          <w:rtl/>
        </w:rPr>
        <w:t>مجموعه‌ای از تجارب، فرصت‌ها و شرایطی را فراهم کنند که به رشد فردی کمک می‌کند: از نظر جسمی، معنوی، فکری، اخلاقی، اجتماعی و عاطفی.</w:t>
      </w:r>
      <w:r>
        <w:rPr>
          <w:rFonts w:hint="cs"/>
          <w:rtl/>
        </w:rPr>
        <w:t xml:space="preserve"> </w:t>
      </w:r>
    </w:p>
    <w:p w14:paraId="1446DFB4" w14:textId="77777777" w:rsidR="00F848AD" w:rsidRPr="00FD7BB4" w:rsidRDefault="00F848AD" w:rsidP="00F848AD">
      <w:pPr>
        <w:pStyle w:val="ListParagraph"/>
        <w:numPr>
          <w:ilvl w:val="0"/>
          <w:numId w:val="1"/>
        </w:numPr>
        <w:bidi/>
        <w:jc w:val="both"/>
        <w:rPr>
          <w:sz w:val="24"/>
          <w:szCs w:val="24"/>
          <w:rtl/>
        </w:rPr>
      </w:pPr>
      <w:r>
        <w:rPr>
          <w:rFonts w:hint="cs"/>
          <w:sz w:val="24"/>
          <w:szCs w:val="24"/>
          <w:rtl/>
        </w:rPr>
        <w:t>یک روحیه باز و قابل اعتماد ایجاد کنند که در آن دانش‌آموزان شبانه‌روزی مطمئن باشند که به عنوان یک فرد مستقل با آنها محترمانه رفتار خواهد شد.</w:t>
      </w:r>
    </w:p>
    <w:p w14:paraId="1446DFB5" w14:textId="77777777" w:rsidR="00F848AD" w:rsidRPr="00FD7BB4" w:rsidRDefault="00F848AD" w:rsidP="00F848AD">
      <w:pPr>
        <w:pStyle w:val="ListParagraph"/>
        <w:numPr>
          <w:ilvl w:val="0"/>
          <w:numId w:val="1"/>
        </w:numPr>
        <w:bidi/>
        <w:jc w:val="both"/>
        <w:rPr>
          <w:sz w:val="24"/>
          <w:szCs w:val="24"/>
          <w:rtl/>
        </w:rPr>
      </w:pPr>
      <w:r>
        <w:rPr>
          <w:rFonts w:hint="cs"/>
          <w:sz w:val="24"/>
          <w:szCs w:val="24"/>
          <w:rtl/>
        </w:rPr>
        <w:t>فضایی ایجاد کنند که برای هر شکلی از زورگویی مساعد نباشد یا گسترش آن دشوار باشد.</w:t>
      </w:r>
    </w:p>
    <w:p w14:paraId="1446DFB6" w14:textId="46DD8A05" w:rsidR="00F848AD" w:rsidRPr="00FD7BB4" w:rsidRDefault="00F848AD" w:rsidP="00F848AD">
      <w:pPr>
        <w:pStyle w:val="ListParagraph"/>
        <w:numPr>
          <w:ilvl w:val="0"/>
          <w:numId w:val="1"/>
        </w:numPr>
        <w:bidi/>
        <w:jc w:val="both"/>
        <w:rPr>
          <w:sz w:val="24"/>
          <w:szCs w:val="24"/>
          <w:rtl/>
        </w:rPr>
      </w:pPr>
      <w:r>
        <w:rPr>
          <w:rFonts w:hint="cs"/>
          <w:sz w:val="24"/>
          <w:szCs w:val="24"/>
          <w:rtl/>
        </w:rPr>
        <w:t>احساس مسئولیت نسبت به خود، دیگران و محیط را پرورش دهند.</w:t>
      </w:r>
    </w:p>
    <w:p w14:paraId="1446DFB7" w14:textId="77043EC9" w:rsidR="00F848AD" w:rsidRPr="00FD7BB4" w:rsidRDefault="00F848AD" w:rsidP="00F848AD">
      <w:pPr>
        <w:pStyle w:val="ListParagraph"/>
        <w:numPr>
          <w:ilvl w:val="0"/>
          <w:numId w:val="1"/>
        </w:numPr>
        <w:bidi/>
        <w:jc w:val="both"/>
        <w:rPr>
          <w:sz w:val="24"/>
          <w:szCs w:val="24"/>
          <w:rtl/>
        </w:rPr>
      </w:pPr>
      <w:r>
        <w:rPr>
          <w:rFonts w:hint="cs"/>
          <w:sz w:val="24"/>
          <w:szCs w:val="24"/>
          <w:rtl/>
        </w:rPr>
        <w:t>ویژگی‌های رهبری و توانایی کار به عنوان بخشی از یک تیم را در دانش‌آموزان شبانه‌روزی ایجاد کنند.</w:t>
      </w:r>
    </w:p>
    <w:p w14:paraId="1446DFB8" w14:textId="197232D2" w:rsidR="00F848AD" w:rsidRPr="00FD7BB4" w:rsidRDefault="00F848AD" w:rsidP="00F848AD">
      <w:pPr>
        <w:pStyle w:val="ListParagraph"/>
        <w:numPr>
          <w:ilvl w:val="0"/>
          <w:numId w:val="1"/>
        </w:numPr>
        <w:bidi/>
        <w:jc w:val="both"/>
        <w:rPr>
          <w:sz w:val="24"/>
          <w:szCs w:val="24"/>
          <w:rtl/>
        </w:rPr>
      </w:pPr>
      <w:r>
        <w:rPr>
          <w:rFonts w:hint="cs"/>
          <w:sz w:val="24"/>
          <w:szCs w:val="24"/>
          <w:rtl/>
        </w:rPr>
        <w:t>درک روابط بین دانش‌آموزان شبانه‌روزی، کارکنان، سرپرستان و والدین را تشویق کنند.</w:t>
      </w:r>
    </w:p>
    <w:p w14:paraId="1446DFB9" w14:textId="77777777" w:rsidR="00F848AD" w:rsidRDefault="00F848AD" w:rsidP="00F848AD">
      <w:pPr>
        <w:jc w:val="both"/>
        <w:rPr>
          <w:sz w:val="24"/>
          <w:szCs w:val="24"/>
        </w:rPr>
      </w:pPr>
    </w:p>
    <w:p w14:paraId="63703330" w14:textId="75CB07BC" w:rsidR="000A0C14" w:rsidRDefault="001E2918" w:rsidP="00F848AD">
      <w:pPr>
        <w:bidi/>
        <w:jc w:val="both"/>
        <w:rPr>
          <w:b/>
          <w:bCs/>
          <w:sz w:val="24"/>
          <w:szCs w:val="24"/>
          <w:u w:val="single"/>
          <w:rtl/>
        </w:rPr>
      </w:pPr>
      <w:r>
        <w:rPr>
          <w:rFonts w:hint="cs"/>
          <w:b/>
          <w:bCs/>
          <w:sz w:val="24"/>
          <w:szCs w:val="24"/>
          <w:u w:val="single"/>
          <w:rtl/>
        </w:rPr>
        <w:t xml:space="preserve">اهداف </w:t>
      </w:r>
      <w:r>
        <w:rPr>
          <w:b/>
          <w:bCs/>
          <w:sz w:val="24"/>
          <w:szCs w:val="24"/>
          <w:u w:val="single"/>
        </w:rPr>
        <w:t>LVS Ascot</w:t>
      </w:r>
    </w:p>
    <w:p w14:paraId="2DA98CD6" w14:textId="1C7D2FD2" w:rsidR="001E2918" w:rsidRPr="001E2918" w:rsidRDefault="001E2918" w:rsidP="001E2918">
      <w:pPr>
        <w:pStyle w:val="ListParagraph"/>
        <w:numPr>
          <w:ilvl w:val="0"/>
          <w:numId w:val="2"/>
        </w:numPr>
        <w:bidi/>
        <w:jc w:val="both"/>
        <w:rPr>
          <w:b/>
          <w:bCs/>
          <w:sz w:val="24"/>
          <w:szCs w:val="24"/>
          <w:u w:val="single"/>
          <w:rtl/>
        </w:rPr>
      </w:pPr>
      <w:r>
        <w:rPr>
          <w:rFonts w:hint="cs"/>
          <w:sz w:val="24"/>
          <w:szCs w:val="24"/>
          <w:rtl/>
        </w:rPr>
        <w:t>تأمل در مورد گذشته برای پذیرش چالش‌های آینده.</w:t>
      </w:r>
    </w:p>
    <w:p w14:paraId="67158E86" w14:textId="62B4958C" w:rsidR="001E2918" w:rsidRPr="001E2918" w:rsidRDefault="001E2918" w:rsidP="001E2918">
      <w:pPr>
        <w:pStyle w:val="ListParagraph"/>
        <w:numPr>
          <w:ilvl w:val="0"/>
          <w:numId w:val="2"/>
        </w:numPr>
        <w:bidi/>
        <w:jc w:val="both"/>
        <w:rPr>
          <w:b/>
          <w:bCs/>
          <w:sz w:val="24"/>
          <w:szCs w:val="24"/>
          <w:u w:val="single"/>
          <w:rtl/>
        </w:rPr>
      </w:pPr>
      <w:r>
        <w:rPr>
          <w:rFonts w:hint="cs"/>
          <w:sz w:val="24"/>
          <w:szCs w:val="24"/>
          <w:rtl/>
        </w:rPr>
        <w:t>انعطاف‌پذیر، کنجکاو و خلاق بودن.</w:t>
      </w:r>
    </w:p>
    <w:p w14:paraId="79DDD601" w14:textId="048735DE" w:rsidR="001E2918" w:rsidRPr="00E20BA1" w:rsidRDefault="00E20BA1" w:rsidP="001E2918">
      <w:pPr>
        <w:pStyle w:val="ListParagraph"/>
        <w:numPr>
          <w:ilvl w:val="0"/>
          <w:numId w:val="2"/>
        </w:numPr>
        <w:bidi/>
        <w:jc w:val="both"/>
        <w:rPr>
          <w:b/>
          <w:bCs/>
          <w:sz w:val="24"/>
          <w:szCs w:val="24"/>
          <w:u w:val="single"/>
          <w:rtl/>
        </w:rPr>
      </w:pPr>
      <w:r>
        <w:rPr>
          <w:rFonts w:hint="cs"/>
          <w:sz w:val="24"/>
          <w:szCs w:val="24"/>
          <w:rtl/>
        </w:rPr>
        <w:t>شاد و سلامت بودن.</w:t>
      </w:r>
    </w:p>
    <w:p w14:paraId="393A4E29" w14:textId="65DB3C3F" w:rsidR="00E20BA1" w:rsidRPr="00E20BA1" w:rsidRDefault="00E20BA1" w:rsidP="001E2918">
      <w:pPr>
        <w:pStyle w:val="ListParagraph"/>
        <w:numPr>
          <w:ilvl w:val="0"/>
          <w:numId w:val="2"/>
        </w:numPr>
        <w:bidi/>
        <w:jc w:val="both"/>
        <w:rPr>
          <w:b/>
          <w:bCs/>
          <w:sz w:val="24"/>
          <w:szCs w:val="24"/>
          <w:u w:val="single"/>
          <w:rtl/>
        </w:rPr>
      </w:pPr>
      <w:r>
        <w:rPr>
          <w:rFonts w:hint="cs"/>
          <w:sz w:val="24"/>
          <w:szCs w:val="24"/>
          <w:rtl/>
        </w:rPr>
        <w:t>با همدلی و صداقت زندگی کردن.</w:t>
      </w:r>
    </w:p>
    <w:p w14:paraId="5B0A5F77" w14:textId="5AD385F4" w:rsidR="00E20BA1" w:rsidRPr="001E2918" w:rsidRDefault="00E20BA1" w:rsidP="001E2918">
      <w:pPr>
        <w:pStyle w:val="ListParagraph"/>
        <w:numPr>
          <w:ilvl w:val="0"/>
          <w:numId w:val="2"/>
        </w:numPr>
        <w:bidi/>
        <w:jc w:val="both"/>
        <w:rPr>
          <w:b/>
          <w:bCs/>
          <w:sz w:val="24"/>
          <w:szCs w:val="24"/>
          <w:u w:val="single"/>
          <w:rtl/>
        </w:rPr>
      </w:pPr>
      <w:r>
        <w:rPr>
          <w:rFonts w:hint="cs"/>
          <w:sz w:val="24"/>
          <w:szCs w:val="24"/>
          <w:rtl/>
        </w:rPr>
        <w:t>شجاع، جسور و قوی بودن در تلاش‌های خود.</w:t>
      </w:r>
    </w:p>
    <w:p w14:paraId="07EA5A43" w14:textId="77777777" w:rsidR="00A3125F" w:rsidRDefault="00A3125F" w:rsidP="00D53452">
      <w:pPr>
        <w:jc w:val="both"/>
        <w:rPr>
          <w:sz w:val="24"/>
          <w:szCs w:val="24"/>
        </w:rPr>
      </w:pPr>
    </w:p>
    <w:p w14:paraId="31D30EE9" w14:textId="77777777" w:rsidR="00A3125F" w:rsidRDefault="00A3125F" w:rsidP="00D53452">
      <w:pPr>
        <w:jc w:val="both"/>
        <w:rPr>
          <w:sz w:val="24"/>
          <w:szCs w:val="24"/>
        </w:rPr>
      </w:pPr>
    </w:p>
    <w:p w14:paraId="1446DFBD" w14:textId="449561BB" w:rsidR="00D53452" w:rsidRPr="00D53452" w:rsidRDefault="00C05DA2" w:rsidP="00D53452">
      <w:pPr>
        <w:bidi/>
        <w:jc w:val="both"/>
        <w:rPr>
          <w:sz w:val="24"/>
          <w:szCs w:val="24"/>
          <w:rtl/>
        </w:rPr>
      </w:pPr>
      <w:r>
        <w:rPr>
          <w:rFonts w:hint="cs"/>
          <w:noProof/>
          <w:rtl/>
        </w:rPr>
        <w:drawing>
          <wp:anchor distT="0" distB="0" distL="114300" distR="114300" simplePos="0" relativeHeight="251658241" behindDoc="1" locked="0" layoutInCell="1" allowOverlap="1" wp14:anchorId="66512A04" wp14:editId="28BD13DF">
            <wp:simplePos x="0" y="0"/>
            <wp:positionH relativeFrom="margin">
              <wp:posOffset>1161415</wp:posOffset>
            </wp:positionH>
            <wp:positionV relativeFrom="paragraph">
              <wp:posOffset>301625</wp:posOffset>
            </wp:positionV>
            <wp:extent cx="3602990" cy="948690"/>
            <wp:effectExtent l="0" t="0" r="0" b="3810"/>
            <wp:wrapTight wrapText="bothSides">
              <wp:wrapPolygon edited="0">
                <wp:start x="0" y="0"/>
                <wp:lineTo x="0" y="21253"/>
                <wp:lineTo x="21471" y="21253"/>
                <wp:lineTo x="214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299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46DFBE" w14:textId="77777777" w:rsidR="009277A2" w:rsidRPr="00D53452" w:rsidRDefault="009277A2" w:rsidP="009277A2">
      <w:pPr>
        <w:jc w:val="both"/>
        <w:rPr>
          <w:sz w:val="24"/>
          <w:szCs w:val="24"/>
        </w:rPr>
      </w:pPr>
    </w:p>
    <w:p w14:paraId="1446DFBF" w14:textId="77777777" w:rsidR="009277A2" w:rsidRPr="00D53452" w:rsidRDefault="009277A2" w:rsidP="009277A2">
      <w:pPr>
        <w:jc w:val="both"/>
        <w:rPr>
          <w:sz w:val="24"/>
          <w:szCs w:val="24"/>
        </w:rPr>
      </w:pPr>
    </w:p>
    <w:p w14:paraId="1446DFC0" w14:textId="77777777" w:rsidR="009277A2" w:rsidRPr="00D53452" w:rsidRDefault="009277A2" w:rsidP="009277A2">
      <w:pPr>
        <w:jc w:val="both"/>
        <w:rPr>
          <w:sz w:val="24"/>
          <w:szCs w:val="24"/>
        </w:rPr>
      </w:pPr>
    </w:p>
    <w:p w14:paraId="1446DFC1" w14:textId="77777777" w:rsidR="009277A2" w:rsidRPr="00D53452" w:rsidRDefault="009277A2" w:rsidP="009277A2">
      <w:pPr>
        <w:jc w:val="both"/>
        <w:rPr>
          <w:sz w:val="24"/>
          <w:szCs w:val="24"/>
        </w:rPr>
      </w:pPr>
    </w:p>
    <w:sectPr w:rsidR="009277A2" w:rsidRPr="00D53452" w:rsidSect="0068666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A6F2D" w14:textId="77777777" w:rsidR="00FE4B8F" w:rsidRDefault="00FE4B8F" w:rsidP="00F848AD">
      <w:pPr>
        <w:spacing w:after="0" w:line="240" w:lineRule="auto"/>
      </w:pPr>
      <w:r>
        <w:separator/>
      </w:r>
    </w:p>
  </w:endnote>
  <w:endnote w:type="continuationSeparator" w:id="0">
    <w:p w14:paraId="66D440D5" w14:textId="77777777" w:rsidR="00FE4B8F" w:rsidRDefault="00FE4B8F" w:rsidP="00F848AD">
      <w:pPr>
        <w:spacing w:after="0" w:line="240" w:lineRule="auto"/>
      </w:pPr>
      <w:r>
        <w:continuationSeparator/>
      </w:r>
    </w:p>
  </w:endnote>
  <w:endnote w:type="continuationNotice" w:id="1">
    <w:p w14:paraId="4FFE6132" w14:textId="77777777" w:rsidR="00FE4B8F" w:rsidRDefault="00FE4B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DFCA" w14:textId="048B4713" w:rsidR="006843BF" w:rsidRDefault="006843BF">
    <w:pPr>
      <w:pStyle w:val="Footer"/>
      <w:bidi/>
      <w:jc w:val="right"/>
      <w:rPr>
        <w:rtl/>
      </w:rPr>
    </w:pPr>
    <w:r>
      <w:rPr>
        <w:rFonts w:hint="cs"/>
        <w:rtl/>
      </w:rPr>
      <w:t xml:space="preserve">صفحه </w:t>
    </w:r>
    <w:r>
      <w:rPr>
        <w:rFonts w:hint="cs"/>
        <w:b/>
        <w:sz w:val="24"/>
        <w:rtl/>
      </w:rPr>
      <w:fldChar w:fldCharType="begin"/>
    </w:r>
    <w:r>
      <w:rPr>
        <w:rtl/>
      </w:rPr>
      <w:instrText xml:space="preserve"> </w:instrText>
    </w:r>
    <w:r>
      <w:rPr>
        <w:rFonts w:hint="cs"/>
        <w:b/>
      </w:rPr>
      <w:instrText xml:space="preserve">PAGE </w:instrText>
    </w:r>
    <w:r>
      <w:rPr>
        <w:rFonts w:hint="cs"/>
        <w:b/>
        <w:sz w:val="24"/>
        <w:rtl/>
      </w:rPr>
      <w:fldChar w:fldCharType="separate"/>
    </w:r>
    <w:r w:rsidR="000633EC">
      <w:rPr>
        <w:rFonts w:hint="cs"/>
        <w:b/>
        <w:rtl/>
      </w:rPr>
      <w:t>1</w:t>
    </w:r>
    <w:r>
      <w:rPr>
        <w:rFonts w:hint="cs"/>
        <w:b/>
        <w:sz w:val="24"/>
        <w:rtl/>
      </w:rPr>
      <w:fldChar w:fldCharType="end"/>
    </w:r>
    <w:r>
      <w:rPr>
        <w:rFonts w:hint="cs"/>
        <w:rtl/>
      </w:rPr>
      <w:t xml:space="preserve"> از </w:t>
    </w:r>
    <w:r>
      <w:rPr>
        <w:rFonts w:hint="cs"/>
        <w:b/>
        <w:sz w:val="24"/>
        <w:rtl/>
      </w:rPr>
      <w:fldChar w:fldCharType="begin"/>
    </w:r>
    <w:r>
      <w:rPr>
        <w:rtl/>
      </w:rPr>
      <w:instrText xml:space="preserve"> </w:instrText>
    </w:r>
    <w:r>
      <w:rPr>
        <w:rFonts w:hint="cs"/>
        <w:b/>
      </w:rPr>
      <w:instrText xml:space="preserve">NUMPAGES  </w:instrText>
    </w:r>
    <w:r>
      <w:rPr>
        <w:rFonts w:hint="cs"/>
        <w:b/>
        <w:sz w:val="24"/>
        <w:rtl/>
      </w:rPr>
      <w:fldChar w:fldCharType="separate"/>
    </w:r>
    <w:r w:rsidR="000633EC">
      <w:rPr>
        <w:rFonts w:hint="cs"/>
        <w:b/>
        <w:rtl/>
      </w:rPr>
      <w:t>2</w:t>
    </w:r>
    <w:r>
      <w:rPr>
        <w:rFonts w:hint="cs"/>
        <w:b/>
        <w:sz w:val="24"/>
        <w:rtl/>
      </w:rPr>
      <w:fldChar w:fldCharType="end"/>
    </w:r>
  </w:p>
  <w:p w14:paraId="1446DFCB" w14:textId="77777777" w:rsidR="006843BF" w:rsidRDefault="00684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3866F" w14:textId="77777777" w:rsidR="00FE4B8F" w:rsidRDefault="00FE4B8F" w:rsidP="00F848AD">
      <w:pPr>
        <w:spacing w:after="0" w:line="240" w:lineRule="auto"/>
      </w:pPr>
      <w:r>
        <w:separator/>
      </w:r>
    </w:p>
  </w:footnote>
  <w:footnote w:type="continuationSeparator" w:id="0">
    <w:p w14:paraId="28B360D5" w14:textId="77777777" w:rsidR="00FE4B8F" w:rsidRDefault="00FE4B8F" w:rsidP="00F848AD">
      <w:pPr>
        <w:spacing w:after="0" w:line="240" w:lineRule="auto"/>
      </w:pPr>
      <w:r>
        <w:continuationSeparator/>
      </w:r>
    </w:p>
  </w:footnote>
  <w:footnote w:type="continuationNotice" w:id="1">
    <w:p w14:paraId="21C2D140" w14:textId="77777777" w:rsidR="00FE4B8F" w:rsidRDefault="00FE4B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C1E8C"/>
    <w:multiLevelType w:val="hybridMultilevel"/>
    <w:tmpl w:val="2798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844FB2"/>
    <w:multiLevelType w:val="hybridMultilevel"/>
    <w:tmpl w:val="FF200C72"/>
    <w:lvl w:ilvl="0" w:tplc="71BCB06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DE1"/>
    <w:rsid w:val="000633EC"/>
    <w:rsid w:val="00075020"/>
    <w:rsid w:val="000A0C14"/>
    <w:rsid w:val="000C7A4A"/>
    <w:rsid w:val="000D3850"/>
    <w:rsid w:val="000E6E93"/>
    <w:rsid w:val="00141B65"/>
    <w:rsid w:val="001E2918"/>
    <w:rsid w:val="00200036"/>
    <w:rsid w:val="00267A9E"/>
    <w:rsid w:val="002977D6"/>
    <w:rsid w:val="002E3B14"/>
    <w:rsid w:val="002F2F95"/>
    <w:rsid w:val="00300A60"/>
    <w:rsid w:val="003144B5"/>
    <w:rsid w:val="00353CE3"/>
    <w:rsid w:val="00365EFB"/>
    <w:rsid w:val="003675A8"/>
    <w:rsid w:val="003D3C58"/>
    <w:rsid w:val="003F5958"/>
    <w:rsid w:val="00461AF1"/>
    <w:rsid w:val="004D0237"/>
    <w:rsid w:val="004E045E"/>
    <w:rsid w:val="004E2400"/>
    <w:rsid w:val="00572A74"/>
    <w:rsid w:val="006413B6"/>
    <w:rsid w:val="006843BF"/>
    <w:rsid w:val="00686660"/>
    <w:rsid w:val="006C5BAA"/>
    <w:rsid w:val="0070600D"/>
    <w:rsid w:val="00744A70"/>
    <w:rsid w:val="00782343"/>
    <w:rsid w:val="00816DE1"/>
    <w:rsid w:val="00835FA1"/>
    <w:rsid w:val="008B245D"/>
    <w:rsid w:val="008E614C"/>
    <w:rsid w:val="0090082F"/>
    <w:rsid w:val="009277A2"/>
    <w:rsid w:val="009C7FDC"/>
    <w:rsid w:val="009F3FDE"/>
    <w:rsid w:val="009F7814"/>
    <w:rsid w:val="00A06D15"/>
    <w:rsid w:val="00A3125F"/>
    <w:rsid w:val="00A321C3"/>
    <w:rsid w:val="00A778AE"/>
    <w:rsid w:val="00AE30B7"/>
    <w:rsid w:val="00AF3CB2"/>
    <w:rsid w:val="00B35546"/>
    <w:rsid w:val="00C05DA2"/>
    <w:rsid w:val="00C420A5"/>
    <w:rsid w:val="00CB11D1"/>
    <w:rsid w:val="00CB57DB"/>
    <w:rsid w:val="00D53452"/>
    <w:rsid w:val="00D822C8"/>
    <w:rsid w:val="00DF756D"/>
    <w:rsid w:val="00E20BA1"/>
    <w:rsid w:val="00E4007F"/>
    <w:rsid w:val="00E94A54"/>
    <w:rsid w:val="00F35212"/>
    <w:rsid w:val="00F41358"/>
    <w:rsid w:val="00F6777A"/>
    <w:rsid w:val="00F848AD"/>
    <w:rsid w:val="00FA52DC"/>
    <w:rsid w:val="00FD7BB4"/>
    <w:rsid w:val="00FE3B4A"/>
    <w:rsid w:val="00FE4B8F"/>
    <w:rsid w:val="28ED93E3"/>
    <w:rsid w:val="328ECE67"/>
    <w:rsid w:val="58E6E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6DF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660"/>
    <w:pPr>
      <w:spacing w:after="160" w:line="259" w:lineRule="auto"/>
    </w:pPr>
    <w:rPr>
      <w:sz w:val="22"/>
      <w:szCs w:val="22"/>
      <w:lang w:eastAsia="en-US"/>
    </w:rPr>
  </w:style>
  <w:style w:type="paragraph" w:styleId="Heading1">
    <w:name w:val="heading 1"/>
    <w:basedOn w:val="Normal"/>
    <w:next w:val="Normal"/>
    <w:link w:val="Heading1Char"/>
    <w:autoRedefine/>
    <w:uiPriority w:val="9"/>
    <w:qFormat/>
    <w:rsid w:val="00FD7BB4"/>
    <w:pPr>
      <w:keepNext/>
      <w:keepLines/>
      <w:spacing w:after="120"/>
      <w:outlineLvl w:val="0"/>
    </w:pPr>
    <w:rPr>
      <w:rFonts w:eastAsiaTheme="majorEastAsia" w:cstheme="majorBidi"/>
      <w:b/>
      <w:bCs/>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1D1"/>
    <w:pPr>
      <w:ind w:left="720"/>
      <w:contextualSpacing/>
    </w:pPr>
  </w:style>
  <w:style w:type="paragraph" w:styleId="Header">
    <w:name w:val="header"/>
    <w:basedOn w:val="Normal"/>
    <w:link w:val="HeaderChar"/>
    <w:uiPriority w:val="99"/>
    <w:unhideWhenUsed/>
    <w:rsid w:val="00F84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8AD"/>
  </w:style>
  <w:style w:type="paragraph" w:styleId="Footer">
    <w:name w:val="footer"/>
    <w:basedOn w:val="Normal"/>
    <w:link w:val="FooterChar"/>
    <w:uiPriority w:val="99"/>
    <w:unhideWhenUsed/>
    <w:rsid w:val="00F84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8AD"/>
  </w:style>
  <w:style w:type="table" w:styleId="TableGrid">
    <w:name w:val="Table Grid"/>
    <w:basedOn w:val="TableNormal"/>
    <w:uiPriority w:val="39"/>
    <w:rsid w:val="00C05DA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D7BB4"/>
    <w:rPr>
      <w:rFonts w:eastAsiaTheme="majorEastAsia" w:cstheme="majorBidi"/>
      <w:b/>
      <w:bCs/>
      <w:color w:val="000000" w:themeColor="text1"/>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Z:\LTC_Organisation\Shared_Working_Area\School%20Marketing\Ascot\Letterhead\Brand%20refresh%20Headed%20paper\FILES_TO_KIM\WORD_DOC\:SUPPORTING_FILES:LVS_ascot_logo.jp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3B04A34630D14B88C381430438A146" ma:contentTypeVersion="17" ma:contentTypeDescription="Create a new document." ma:contentTypeScope="" ma:versionID="cf9d58f084279038e98124eaac6c0f0e">
  <xsd:schema xmlns:xsd="http://www.w3.org/2001/XMLSchema" xmlns:xs="http://www.w3.org/2001/XMLSchema" xmlns:p="http://schemas.microsoft.com/office/2006/metadata/properties" xmlns:ns2="54655a8d-d106-4c07-962d-a37de3849597" xmlns:ns3="da8bd1a2-eb1f-4635-a26d-ad9e1cb32c01" targetNamespace="http://schemas.microsoft.com/office/2006/metadata/properties" ma:root="true" ma:fieldsID="68acdad810430b9a902c89d056fe8e68" ns2:_="" ns3:_="">
    <xsd:import namespace="54655a8d-d106-4c07-962d-a37de3849597"/>
    <xsd:import namespace="da8bd1a2-eb1f-4635-a26d-ad9e1cb32c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55a8d-d106-4c07-962d-a37de3849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f99c3a-37a8-4b59-b341-0784bab77a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8bd1a2-eb1f-4635-a26d-ad9e1cb32c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c2398b-22a0-400b-b3ad-5bb79a512598}" ma:internalName="TaxCatchAll" ma:showField="CatchAllData" ma:web="da8bd1a2-eb1f-4635-a26d-ad9e1cb32c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8bd1a2-eb1f-4635-a26d-ad9e1cb32c01" xsi:nil="true"/>
    <lcf76f155ced4ddcb4097134ff3c332f xmlns="54655a8d-d106-4c07-962d-a37de38495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76C909-B1D8-4CD9-949B-5A373BA373D5}">
  <ds:schemaRefs>
    <ds:schemaRef ds:uri="http://schemas.microsoft.com/office/2006/metadata/longProperties"/>
  </ds:schemaRefs>
</ds:datastoreItem>
</file>

<file path=customXml/itemProps2.xml><?xml version="1.0" encoding="utf-8"?>
<ds:datastoreItem xmlns:ds="http://schemas.openxmlformats.org/officeDocument/2006/customXml" ds:itemID="{D62840FD-1249-4893-8208-F8E91E19E925}"/>
</file>

<file path=customXml/itemProps3.xml><?xml version="1.0" encoding="utf-8"?>
<ds:datastoreItem xmlns:ds="http://schemas.openxmlformats.org/officeDocument/2006/customXml" ds:itemID="{D75909B1-F785-4238-B6CA-5F5F2F5070D0}"/>
</file>

<file path=customXml/itemProps4.xml><?xml version="1.0" encoding="utf-8"?>
<ds:datastoreItem xmlns:ds="http://schemas.openxmlformats.org/officeDocument/2006/customXml" ds:itemID="{1580C405-1409-4C10-8637-253DB9BAABD3}"/>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2022-08-31T15:39:00Z</dcterms:created>
  <dcterms:modified xsi:type="dcterms:W3CDTF">2022-09-02T16:07:00Z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0x010100673B04A34630D14B88C381430438A146</vt:lpwstr>
  </property>
</Properties>
</file>